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33026" w14:textId="0C7F7F57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17841894"/>
      <w:bookmarkStart w:id="2" w:name="_Hlk151041609"/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="00CE0DC9"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122BB3" w:rsidRPr="00122BB3">
        <w:rPr>
          <w:rFonts w:ascii="Arial" w:eastAsia="Batang" w:hAnsi="Arial" w:cs="Arial"/>
          <w:b/>
          <w:bCs/>
          <w:sz w:val="28"/>
          <w:szCs w:val="24"/>
          <w:lang w:eastAsia="en-US"/>
        </w:rPr>
        <w:t>R1-2504882</w:t>
      </w:r>
    </w:p>
    <w:bookmarkEnd w:id="0"/>
    <w:p w14:paraId="5638550B" w14:textId="3AE54FA1" w:rsidR="004F75AA" w:rsidRPr="009513AC" w:rsidRDefault="00CE0DC9" w:rsidP="004F75A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</w:t>
      </w:r>
      <w:proofErr w:type="gramStart"/>
      <w:r>
        <w:rPr>
          <w:rFonts w:ascii="Arial" w:hAnsi="Arial" w:cs="Arial"/>
          <w:b/>
          <w:bCs/>
          <w:sz w:val="28"/>
        </w:rPr>
        <w:t>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2AA219B5" w14:textId="4975FF80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DocumentFor"/>
      <w:bookmarkStart w:id="4" w:name="Title"/>
      <w:bookmarkStart w:id="5" w:name="_Hlk40295327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22BB3" w:rsidRPr="00122BB3">
        <w:rPr>
          <w:rFonts w:ascii="Arial" w:hAnsi="Arial" w:cs="Arial"/>
          <w:b/>
          <w:sz w:val="22"/>
          <w:szCs w:val="22"/>
          <w:highlight w:val="yellow"/>
        </w:rPr>
        <w:t>[</w:t>
      </w:r>
      <w:r w:rsidR="00247E55" w:rsidRPr="00122BB3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122BB3" w:rsidRPr="00122BB3">
        <w:rPr>
          <w:rFonts w:ascii="Arial" w:hAnsi="Arial" w:cs="Arial"/>
          <w:b/>
          <w:sz w:val="22"/>
          <w:szCs w:val="22"/>
          <w:highlight w:val="yellow"/>
        </w:rPr>
        <w:t>]</w:t>
      </w:r>
      <w:r w:rsidR="00122BB3">
        <w:rPr>
          <w:rFonts w:ascii="Arial" w:hAnsi="Arial" w:cs="Arial"/>
          <w:b/>
          <w:sz w:val="22"/>
          <w:szCs w:val="22"/>
        </w:rPr>
        <w:t xml:space="preserve"> LS on </w:t>
      </w:r>
      <w:r w:rsidR="00122BB3" w:rsidRPr="00122BB3">
        <w:rPr>
          <w:rFonts w:ascii="Arial" w:hAnsi="Arial" w:cs="Arial"/>
          <w:b/>
          <w:sz w:val="22"/>
          <w:szCs w:val="22"/>
        </w:rPr>
        <w:t>TP for 36.300 for IOT NTN TDD mode</w:t>
      </w:r>
    </w:p>
    <w:p w14:paraId="33DB3495" w14:textId="4ADF1C8F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9"/>
      <w:bookmarkStart w:id="7" w:name="OLE_LINK60"/>
      <w:bookmarkStart w:id="8" w:name="OLE_LINK61"/>
      <w:r>
        <w:rPr>
          <w:rFonts w:ascii="Arial" w:hAnsi="Arial" w:cs="Arial"/>
          <w:b/>
          <w:sz w:val="22"/>
          <w:szCs w:val="22"/>
        </w:rPr>
        <w:t>Release:</w:t>
      </w:r>
      <w:r w:rsidRPr="00CE0DC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4F75AA">
        <w:rPr>
          <w:rFonts w:ascii="Arial" w:hAnsi="Arial" w:cs="Arial"/>
          <w:b/>
          <w:sz w:val="22"/>
          <w:szCs w:val="22"/>
        </w:rPr>
        <w:t>9</w:t>
      </w:r>
    </w:p>
    <w:bookmarkEnd w:id="6"/>
    <w:bookmarkEnd w:id="7"/>
    <w:bookmarkEnd w:id="8"/>
    <w:p w14:paraId="7B7D0706" w14:textId="23F56B48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CE0DC9">
        <w:rPr>
          <w:rFonts w:ascii="Arial" w:hAnsi="Arial" w:cs="Arial"/>
          <w:b/>
          <w:sz w:val="22"/>
          <w:szCs w:val="22"/>
        </w:rPr>
        <w:tab/>
      </w:r>
      <w:proofErr w:type="spellStart"/>
      <w:r w:rsidR="00122BB3" w:rsidRPr="00122BB3">
        <w:rPr>
          <w:rFonts w:ascii="Arial" w:hAnsi="Arial" w:cs="Arial"/>
          <w:b/>
          <w:sz w:val="22"/>
          <w:szCs w:val="22"/>
        </w:rPr>
        <w:t>IoT_NTN_TDD</w:t>
      </w:r>
      <w:proofErr w:type="spellEnd"/>
      <w:r w:rsidR="00122BB3" w:rsidRPr="00122BB3">
        <w:rPr>
          <w:rFonts w:ascii="Arial" w:hAnsi="Arial" w:cs="Arial"/>
          <w:b/>
          <w:sz w:val="22"/>
          <w:szCs w:val="22"/>
        </w:rPr>
        <w:t>-Core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64C3D2BA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122BB3">
        <w:rPr>
          <w:rFonts w:ascii="Arial" w:hAnsi="Arial" w:cs="Arial"/>
          <w:b/>
          <w:sz w:val="22"/>
          <w:szCs w:val="22"/>
        </w:rPr>
        <w:t xml:space="preserve">Qualcomm Incorporated </w:t>
      </w:r>
      <w:r w:rsidR="00122BB3" w:rsidRPr="00122BB3">
        <w:rPr>
          <w:rFonts w:ascii="Arial" w:hAnsi="Arial" w:cs="Arial"/>
          <w:b/>
          <w:sz w:val="22"/>
          <w:szCs w:val="22"/>
          <w:highlight w:val="yellow"/>
        </w:rPr>
        <w:t>[</w:t>
      </w:r>
      <w:r w:rsidR="003D1870" w:rsidRPr="00122BB3">
        <w:rPr>
          <w:rFonts w:ascii="Arial" w:hAnsi="Arial" w:cs="Arial"/>
          <w:b/>
          <w:sz w:val="22"/>
          <w:szCs w:val="22"/>
          <w:highlight w:val="yellow"/>
        </w:rPr>
        <w:t>RAN</w:t>
      </w:r>
      <w:r w:rsidR="006D7268" w:rsidRPr="00122BB3">
        <w:rPr>
          <w:rFonts w:ascii="Arial" w:hAnsi="Arial" w:cs="Arial"/>
          <w:b/>
          <w:sz w:val="22"/>
          <w:szCs w:val="22"/>
          <w:highlight w:val="yellow"/>
        </w:rPr>
        <w:t>1</w:t>
      </w:r>
      <w:r w:rsidR="00122BB3" w:rsidRPr="00122BB3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038A97D8" w14:textId="4E9E723B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 w:rsidRPr="00CE0DC9">
        <w:rPr>
          <w:rFonts w:ascii="Arial" w:hAnsi="Arial" w:cs="Arial"/>
          <w:b/>
          <w:sz w:val="22"/>
          <w:szCs w:val="22"/>
        </w:rPr>
        <w:tab/>
        <w:t>RAN</w:t>
      </w:r>
      <w:r w:rsidR="00122BB3">
        <w:rPr>
          <w:rFonts w:ascii="Arial" w:hAnsi="Arial" w:cs="Arial"/>
          <w:b/>
          <w:sz w:val="22"/>
          <w:szCs w:val="22"/>
        </w:rPr>
        <w:t>2</w:t>
      </w:r>
    </w:p>
    <w:p w14:paraId="76EFEE71" w14:textId="77777777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 w:rsidRPr="00CE0DC9">
        <w:rPr>
          <w:rFonts w:ascii="Arial" w:hAnsi="Arial" w:cs="Arial"/>
          <w:b/>
          <w:sz w:val="22"/>
          <w:szCs w:val="22"/>
        </w:rPr>
        <w:tab/>
      </w:r>
    </w:p>
    <w:bookmarkEnd w:id="9"/>
    <w:bookmarkEnd w:id="10"/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6381F29F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  <w:r w:rsidR="00E56AFC">
        <w:rPr>
          <w:rFonts w:ascii="Arial" w:hAnsi="Arial" w:cs="Arial"/>
          <w:bCs/>
        </w:rPr>
        <w:t xml:space="preserve"> </w:t>
      </w:r>
    </w:p>
    <w:p w14:paraId="7F6BF032" w14:textId="29A77A9D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  <w:r w:rsidR="00122BB3">
        <w:rPr>
          <w:bCs/>
        </w:rPr>
        <w:t>Alberto Rico</w:t>
      </w:r>
    </w:p>
    <w:p w14:paraId="6AEAA55F" w14:textId="1FDE78AA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  <w:r w:rsidR="00122BB3">
        <w:rPr>
          <w:bCs/>
        </w:rPr>
        <w:t>albertor@qti.qualcomm.com</w:t>
      </w:r>
    </w:p>
    <w:p w14:paraId="46D72D6A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46F9C4DE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77024140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2C8E34D4" w14:textId="67064EC0" w:rsidR="00073BEC" w:rsidRDefault="000E19D4">
      <w:pPr>
        <w:pStyle w:val="Heading1"/>
      </w:pPr>
      <w:r>
        <w:t>1</w:t>
      </w:r>
      <w:r>
        <w:tab/>
      </w:r>
      <w:r w:rsidR="006D7268">
        <w:t>Discussion</w:t>
      </w:r>
    </w:p>
    <w:p w14:paraId="6490270C" w14:textId="034DDCAC" w:rsidR="00D174E9" w:rsidRDefault="008507D3" w:rsidP="00122BB3">
      <w:pPr>
        <w:spacing w:before="18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</w:t>
      </w:r>
      <w:r>
        <w:rPr>
          <w:rFonts w:ascii="Arial" w:eastAsia="DengXian" w:hAnsi="Arial" w:cs="Arial"/>
          <w:lang w:val="en-US" w:eastAsia="zh-CN"/>
        </w:rPr>
        <w:t xml:space="preserve">AN1 </w:t>
      </w:r>
      <w:r w:rsidR="00122BB3">
        <w:rPr>
          <w:rFonts w:ascii="Arial" w:eastAsia="DengXian" w:hAnsi="Arial" w:cs="Arial"/>
          <w:lang w:val="en-US" w:eastAsia="zh-CN"/>
        </w:rPr>
        <w:t>has agreed the following TP for TS 36.300:</w:t>
      </w:r>
    </w:p>
    <w:p w14:paraId="4139ED42" w14:textId="77777777" w:rsidR="00122BB3" w:rsidRDefault="00122BB3" w:rsidP="00122BB3">
      <w:pPr>
        <w:ind w:leftChars="100" w:left="200"/>
        <w:rPr>
          <w:b/>
          <w:lang w:val="en-US"/>
        </w:rPr>
      </w:pPr>
      <w:r w:rsidRPr="00122BB3">
        <w:rPr>
          <w:b/>
          <w:lang w:val="en-US"/>
        </w:rPr>
        <w:t>&lt;Subclause 3.1&gt;</w:t>
      </w:r>
    </w:p>
    <w:p w14:paraId="664FD8D6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b/>
          <w:bCs/>
          <w:i/>
          <w:iCs/>
          <w:lang w:eastAsia="ja-JP"/>
        </w:rPr>
        <w:t>Anchor carrier</w:t>
      </w:r>
      <w:r>
        <w:rPr>
          <w:rFonts w:eastAsia="MS Mincho" w:cstheme="minorHAnsi"/>
          <w:i/>
          <w:iCs/>
          <w:lang w:eastAsia="ja-JP"/>
        </w:rPr>
        <w:t xml:space="preserve">: in NB-IoT, a carrier where the UE assumes that NPSS/NSSS/NPBCH/SIB-NB for FDD </w:t>
      </w:r>
      <w:r>
        <w:rPr>
          <w:rFonts w:eastAsia="MS Mincho" w:cstheme="minorHAnsi"/>
          <w:i/>
          <w:iCs/>
          <w:color w:val="FF0000"/>
          <w:lang w:eastAsia="ja-JP"/>
        </w:rPr>
        <w:t xml:space="preserve">and IoT-NTN TDD </w:t>
      </w:r>
      <w:r>
        <w:rPr>
          <w:rFonts w:eastAsia="MS Mincho" w:cstheme="minorHAnsi"/>
          <w:i/>
          <w:iCs/>
          <w:lang w:eastAsia="ja-JP"/>
        </w:rPr>
        <w:t>or NPSS/NSSS/NPBCH for TDD are transmitted.</w:t>
      </w:r>
    </w:p>
    <w:p w14:paraId="203E7E1C" w14:textId="77777777" w:rsidR="00122BB3" w:rsidRDefault="00122BB3" w:rsidP="00122BB3">
      <w:pPr>
        <w:ind w:leftChars="100" w:left="200"/>
        <w:rPr>
          <w:rFonts w:eastAsia="MS Mincho" w:cstheme="minorHAnsi"/>
          <w:lang w:eastAsia="ja-JP"/>
        </w:rPr>
      </w:pPr>
    </w:p>
    <w:p w14:paraId="1878AF06" w14:textId="77777777" w:rsidR="00122BB3" w:rsidRDefault="00122BB3" w:rsidP="00122BB3">
      <w:pPr>
        <w:ind w:leftChars="100" w:left="200"/>
        <w:rPr>
          <w:b/>
          <w:lang w:val="en-US"/>
        </w:rPr>
      </w:pPr>
      <w:r w:rsidRPr="00122BB3">
        <w:rPr>
          <w:b/>
          <w:lang w:val="en-US"/>
        </w:rPr>
        <w:t>&lt;Subclause 23.21&gt;</w:t>
      </w:r>
    </w:p>
    <w:p w14:paraId="68DF2B28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 xml:space="preserve">In this release of the specification, NTN is only applicable to FDD </w:t>
      </w:r>
      <w:r>
        <w:rPr>
          <w:rFonts w:eastAsia="MS Mincho" w:cstheme="minorHAnsi"/>
          <w:i/>
          <w:iCs/>
          <w:color w:val="FF0000"/>
          <w:lang w:eastAsia="ja-JP"/>
        </w:rPr>
        <w:t xml:space="preserve">and IoT-NTN TDD </w:t>
      </w:r>
      <w:r>
        <w:rPr>
          <w:rFonts w:eastAsia="MS Mincho" w:cstheme="minorHAnsi"/>
          <w:i/>
          <w:iCs/>
          <w:lang w:eastAsia="ja-JP"/>
        </w:rPr>
        <w:t>system.</w:t>
      </w:r>
    </w:p>
    <w:p w14:paraId="54877D4A" w14:textId="77777777" w:rsidR="00122BB3" w:rsidRDefault="00122BB3" w:rsidP="00122BB3">
      <w:pPr>
        <w:ind w:leftChars="100" w:left="200"/>
      </w:pPr>
    </w:p>
    <w:p w14:paraId="6CDE5EF7" w14:textId="77777777" w:rsidR="00122BB3" w:rsidRDefault="00122BB3" w:rsidP="00122BB3">
      <w:pPr>
        <w:ind w:leftChars="100" w:left="200"/>
        <w:rPr>
          <w:b/>
          <w:lang w:val="en-US"/>
        </w:rPr>
      </w:pPr>
      <w:r>
        <w:rPr>
          <w:b/>
          <w:lang w:val="en-US"/>
        </w:rPr>
        <w:t>&lt;Subclause 5.0&gt;</w:t>
      </w:r>
    </w:p>
    <w:p w14:paraId="29EE16D4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 xml:space="preserve">Downlink and uplink transmissions are organized into radio frames with 10 </w:t>
      </w:r>
      <w:proofErr w:type="spellStart"/>
      <w:r>
        <w:rPr>
          <w:rFonts w:eastAsia="MS Mincho" w:cstheme="minorHAnsi"/>
          <w:i/>
          <w:iCs/>
          <w:lang w:eastAsia="ja-JP"/>
        </w:rPr>
        <w:t>ms</w:t>
      </w:r>
      <w:proofErr w:type="spellEnd"/>
      <w:r>
        <w:rPr>
          <w:rFonts w:eastAsia="MS Mincho" w:cstheme="minorHAnsi"/>
          <w:i/>
          <w:iCs/>
          <w:lang w:eastAsia="ja-JP"/>
        </w:rPr>
        <w:t xml:space="preserve"> duration. Three radio frame structures are supported:</w:t>
      </w:r>
    </w:p>
    <w:p w14:paraId="2DEE887A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>- Type 1, applicable to FDD</w:t>
      </w:r>
    </w:p>
    <w:p w14:paraId="32F67268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 xml:space="preserve">- Type 2, applicable to </w:t>
      </w:r>
      <w:proofErr w:type="gramStart"/>
      <w:r>
        <w:rPr>
          <w:rFonts w:eastAsia="MS Mincho" w:cstheme="minorHAnsi"/>
          <w:i/>
          <w:iCs/>
          <w:lang w:eastAsia="ja-JP"/>
        </w:rPr>
        <w:t>TDD;</w:t>
      </w:r>
      <w:proofErr w:type="gramEnd"/>
    </w:p>
    <w:p w14:paraId="338FE190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>…</w:t>
      </w:r>
    </w:p>
    <w:p w14:paraId="31CD2CBA" w14:textId="77777777" w:rsidR="00122BB3" w:rsidRDefault="00122BB3" w:rsidP="00122BB3">
      <w:pPr>
        <w:ind w:leftChars="100" w:left="200"/>
        <w:rPr>
          <w:rFonts w:eastAsia="MS Mincho"/>
          <w:i/>
          <w:color w:val="FF0000"/>
          <w:lang w:eastAsia="ja-JP"/>
        </w:rPr>
      </w:pPr>
      <w:r>
        <w:rPr>
          <w:rFonts w:eastAsia="MS Mincho"/>
          <w:i/>
          <w:color w:val="FF0000"/>
          <w:lang w:eastAsia="ja-JP"/>
        </w:rPr>
        <w:t>For IoT-NTN TDD mode, Frame Structure Type-1 is used where uplink and downlink transmissions are separated in the time domain and constitute of</w:t>
      </w:r>
      <w:r>
        <w:rPr>
          <w:i/>
          <w:iCs/>
          <w:color w:val="FF0000"/>
        </w:rPr>
        <w:t xml:space="preserve"> set of D non-overlapping usable contiguous DL subframes and set of U usable contiguous UL subframes separated by fixed guard period (</w:t>
      </w:r>
      <w:r>
        <w:rPr>
          <w:rFonts w:eastAsia="MS Mincho"/>
          <w:i/>
          <w:color w:val="FF0000"/>
          <w:lang w:eastAsia="ja-JP"/>
        </w:rPr>
        <w:t>GP)</w:t>
      </w:r>
      <w:r>
        <w:rPr>
          <w:i/>
          <w:iCs/>
          <w:color w:val="FF0000"/>
        </w:rPr>
        <w:t xml:space="preserve">. This pattern is repeated every N radio frames. </w:t>
      </w:r>
      <w:r>
        <w:rPr>
          <w:rFonts w:eastAsia="MS Mincho"/>
          <w:i/>
          <w:color w:val="FF0000"/>
          <w:lang w:eastAsia="ja-JP"/>
        </w:rPr>
        <w:t>IoT-NTN TDD mode is applicable</w:t>
      </w:r>
      <w:r w:rsidRPr="0050118A">
        <w:rPr>
          <w:i/>
          <w:iCs/>
          <w:color w:val="FF0000"/>
        </w:rPr>
        <w:t xml:space="preserve"> for the IoT-NTN TDD band </w:t>
      </w:r>
      <w:r w:rsidRPr="0050118A">
        <w:rPr>
          <w:color w:val="FF0000"/>
        </w:rPr>
        <w:t xml:space="preserve">(1616-1626.5 MHz) </w:t>
      </w:r>
      <w:r w:rsidRPr="0050118A">
        <w:rPr>
          <w:i/>
          <w:iCs/>
          <w:color w:val="FF0000"/>
        </w:rPr>
        <w:t>specified in [36.102].</w:t>
      </w:r>
    </w:p>
    <w:p w14:paraId="6339F35C" w14:textId="77777777" w:rsidR="00122BB3" w:rsidRPr="00122BB3" w:rsidRDefault="00122BB3" w:rsidP="00122BB3">
      <w:pPr>
        <w:spacing w:before="180"/>
        <w:rPr>
          <w:rFonts w:ascii="Arial" w:eastAsia="DengXian" w:hAnsi="Arial" w:cs="Arial"/>
          <w:lang w:eastAsia="zh-CN"/>
        </w:rPr>
      </w:pPr>
    </w:p>
    <w:p w14:paraId="2918B30A" w14:textId="77777777" w:rsidR="00073BEC" w:rsidRDefault="000E19D4">
      <w:pPr>
        <w:pStyle w:val="Heading1"/>
      </w:pPr>
      <w:r>
        <w:lastRenderedPageBreak/>
        <w:t>2</w:t>
      </w:r>
      <w:r>
        <w:tab/>
        <w:t>Actions</w:t>
      </w:r>
    </w:p>
    <w:p w14:paraId="33995A84" w14:textId="71A6DB5C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122BB3">
        <w:rPr>
          <w:rFonts w:ascii="Arial" w:hAnsi="Arial" w:cs="Arial"/>
          <w:b/>
        </w:rPr>
        <w:t>2</w:t>
      </w:r>
    </w:p>
    <w:p w14:paraId="1D324DEA" w14:textId="43E78E27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3146B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3D1870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>
        <w:rPr>
          <w:rFonts w:ascii="Arial" w:eastAsia="SimSun" w:hAnsi="Arial" w:cs="Arial" w:hint="eastAsia"/>
          <w:bCs/>
          <w:lang w:val="en-US"/>
        </w:rPr>
        <w:t>s</w:t>
      </w:r>
      <w:r>
        <w:rPr>
          <w:rFonts w:ascii="Arial" w:hAnsi="Arial" w:cs="Arial"/>
          <w:bCs/>
        </w:rPr>
        <w:t xml:space="preserve"> RAN</w:t>
      </w:r>
      <w:r w:rsidR="00122BB3">
        <w:rPr>
          <w:rFonts w:ascii="Arial" w:hAnsi="Arial" w:cs="Arial"/>
          <w:bCs/>
        </w:rPr>
        <w:t>2</w:t>
      </w:r>
      <w:r>
        <w:rPr>
          <w:rFonts w:ascii="Arial" w:eastAsia="SimSun" w:hAnsi="Arial" w:cs="Arial"/>
          <w:bCs/>
          <w:lang w:val="en-US"/>
        </w:rPr>
        <w:t xml:space="preserve"> </w:t>
      </w:r>
      <w:r>
        <w:rPr>
          <w:rFonts w:ascii="Arial" w:eastAsia="SimSun" w:hAnsi="Arial" w:cs="Arial" w:hint="eastAsia"/>
          <w:bCs/>
          <w:lang w:val="en-US"/>
        </w:rPr>
        <w:t xml:space="preserve">to </w:t>
      </w:r>
      <w:r w:rsidR="00D174E9">
        <w:rPr>
          <w:rFonts w:ascii="Arial" w:eastAsia="SimSun" w:hAnsi="Arial" w:cs="Arial"/>
          <w:bCs/>
          <w:lang w:val="en-US"/>
        </w:rPr>
        <w:t xml:space="preserve">take </w:t>
      </w:r>
      <w:r w:rsidR="00122BB3">
        <w:rPr>
          <w:rFonts w:ascii="Arial" w:eastAsia="SimSun" w:hAnsi="Arial" w:cs="Arial"/>
          <w:bCs/>
          <w:lang w:val="en-US"/>
        </w:rPr>
        <w:t>the above into account</w:t>
      </w:r>
      <w:r w:rsidR="00D174E9">
        <w:rPr>
          <w:rFonts w:ascii="Arial" w:eastAsia="SimSun" w:hAnsi="Arial" w:cs="Arial"/>
          <w:bCs/>
          <w:lang w:val="en-US"/>
        </w:rPr>
        <w:t>.</w:t>
      </w:r>
    </w:p>
    <w:p w14:paraId="1512BDD9" w14:textId="56DFDD98" w:rsidR="00073BEC" w:rsidRDefault="000E19D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057B7D61" w14:textId="6D82E437" w:rsidR="004F75AA" w:rsidRPr="00877BD8" w:rsidRDefault="004F75AA" w:rsidP="00877BD8">
      <w:pPr>
        <w:rPr>
          <w:rFonts w:ascii="Arial" w:hAnsi="Arial" w:cs="Arial"/>
        </w:rPr>
      </w:pPr>
      <w:r>
        <w:rPr>
          <w:rFonts w:ascii="Arial" w:hAnsi="Arial" w:cs="Arial"/>
        </w:rPr>
        <w:t>TSG-RAN2 Meeting #122</w:t>
      </w:r>
      <w:r>
        <w:rPr>
          <w:rFonts w:ascii="Arial" w:hAnsi="Arial" w:cs="Arial"/>
        </w:rPr>
        <w:tab/>
      </w:r>
      <w:r w:rsidR="00877BD8" w:rsidRPr="00877BD8">
        <w:rPr>
          <w:rFonts w:ascii="Arial" w:hAnsi="Arial" w:cs="Arial"/>
        </w:rPr>
        <w:t>25-29</w:t>
      </w:r>
      <w:r w:rsidR="00877BD8">
        <w:rPr>
          <w:rFonts w:ascii="Arial" w:hAnsi="Arial" w:cs="Arial"/>
        </w:rPr>
        <w:t xml:space="preserve"> August,</w:t>
      </w:r>
      <w:r w:rsidR="00877BD8" w:rsidRPr="00877BD8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877BD8">
        <w:rPr>
          <w:rFonts w:ascii="Arial" w:hAnsi="Arial" w:cs="Arial" w:hint="eastAsia"/>
        </w:rPr>
        <w:t xml:space="preserve">             </w:t>
      </w:r>
      <w:r w:rsidR="00877BD8" w:rsidRPr="00877BD8">
        <w:rPr>
          <w:rFonts w:ascii="Arial" w:hAnsi="Arial" w:cs="Arial"/>
        </w:rPr>
        <w:t>B</w:t>
      </w:r>
      <w:r w:rsidR="00B6024F">
        <w:rPr>
          <w:rFonts w:ascii="Arial" w:hAnsi="Arial" w:cs="Arial"/>
        </w:rPr>
        <w:t>e</w:t>
      </w:r>
      <w:r w:rsidR="00877BD8" w:rsidRPr="00877BD8">
        <w:rPr>
          <w:rFonts w:ascii="Arial" w:hAnsi="Arial" w:cs="Arial"/>
        </w:rPr>
        <w:t>ngaluru</w:t>
      </w:r>
      <w:r>
        <w:rPr>
          <w:rFonts w:ascii="Arial" w:hAnsi="Arial" w:cs="Arial"/>
        </w:rPr>
        <w:t xml:space="preserve">, </w:t>
      </w:r>
      <w:r w:rsidR="00877BD8" w:rsidRPr="00877BD8">
        <w:rPr>
          <w:rFonts w:ascii="Arial" w:hAnsi="Arial" w:cs="Arial"/>
        </w:rPr>
        <w:t>India</w:t>
      </w:r>
    </w:p>
    <w:p w14:paraId="47FF50BA" w14:textId="0C1FD1F6" w:rsidR="00CE0DC9" w:rsidRDefault="00CE0DC9" w:rsidP="00CE0DC9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TSG-RAN2 Meeting #12</w:t>
      </w:r>
      <w:r w:rsidR="00223DEF">
        <w:rPr>
          <w:rFonts w:ascii="Arial" w:hAnsi="Arial" w:cs="Arial"/>
        </w:rPr>
        <w:t>2b</w:t>
      </w:r>
      <w:r>
        <w:rPr>
          <w:rFonts w:ascii="Arial" w:hAnsi="Arial" w:cs="Arial"/>
        </w:rPr>
        <w:tab/>
        <w:t>13 - 17 October,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>
        <w:rPr>
          <w:rFonts w:ascii="Arial" w:eastAsia="DengXian" w:hAnsi="Arial" w:cs="Arial"/>
        </w:rPr>
        <w:t>Prague</w:t>
      </w:r>
      <w:r>
        <w:rPr>
          <w:rFonts w:ascii="Arial" w:hAnsi="Arial" w:cs="Arial"/>
        </w:rPr>
        <w:t>, Czech Republic</w:t>
      </w:r>
    </w:p>
    <w:p w14:paraId="786C3AF1" w14:textId="77777777" w:rsidR="00073BEC" w:rsidRDefault="00073BEC"/>
    <w:sectPr w:rsidR="00073BEC" w:rsidSect="00063E99">
      <w:pgSz w:w="11907" w:h="16840"/>
      <w:pgMar w:top="1021" w:right="1021" w:bottom="1021" w:left="993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AA447" w14:textId="77777777" w:rsidR="00A851C2" w:rsidRDefault="00A851C2">
      <w:pPr>
        <w:spacing w:after="0"/>
      </w:pPr>
      <w:r>
        <w:separator/>
      </w:r>
    </w:p>
  </w:endnote>
  <w:endnote w:type="continuationSeparator" w:id="0">
    <w:p w14:paraId="0E0EF18E" w14:textId="77777777" w:rsidR="00A851C2" w:rsidRDefault="00A851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6AD08" w14:textId="77777777" w:rsidR="00A851C2" w:rsidRDefault="00A851C2">
      <w:pPr>
        <w:spacing w:after="0"/>
      </w:pPr>
      <w:r>
        <w:separator/>
      </w:r>
    </w:p>
  </w:footnote>
  <w:footnote w:type="continuationSeparator" w:id="0">
    <w:p w14:paraId="6CFC5562" w14:textId="77777777" w:rsidR="00A851C2" w:rsidRDefault="00A851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C92A71"/>
    <w:multiLevelType w:val="hybridMultilevel"/>
    <w:tmpl w:val="B4187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7D0BC1"/>
    <w:multiLevelType w:val="hybridMultilevel"/>
    <w:tmpl w:val="725C97F2"/>
    <w:lvl w:ilvl="0" w:tplc="835E21F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23436442">
    <w:abstractNumId w:val="6"/>
  </w:num>
  <w:num w:numId="2" w16cid:durableId="1018234142">
    <w:abstractNumId w:val="3"/>
  </w:num>
  <w:num w:numId="3" w16cid:durableId="1231236036">
    <w:abstractNumId w:val="4"/>
  </w:num>
  <w:num w:numId="4" w16cid:durableId="1382243326">
    <w:abstractNumId w:val="0"/>
  </w:num>
  <w:num w:numId="5" w16cid:durableId="1327055800">
    <w:abstractNumId w:val="1"/>
  </w:num>
  <w:num w:numId="6" w16cid:durableId="1809198446">
    <w:abstractNumId w:val="2"/>
  </w:num>
  <w:num w:numId="7" w16cid:durableId="14523624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2023D"/>
    <w:rsid w:val="00030579"/>
    <w:rsid w:val="000325BF"/>
    <w:rsid w:val="00035ACA"/>
    <w:rsid w:val="0004223F"/>
    <w:rsid w:val="000462B0"/>
    <w:rsid w:val="00051347"/>
    <w:rsid w:val="000518DC"/>
    <w:rsid w:val="00063E99"/>
    <w:rsid w:val="00065208"/>
    <w:rsid w:val="00073BEC"/>
    <w:rsid w:val="000751B7"/>
    <w:rsid w:val="00080964"/>
    <w:rsid w:val="000823AA"/>
    <w:rsid w:val="00085DA6"/>
    <w:rsid w:val="000C2E0A"/>
    <w:rsid w:val="000E19D4"/>
    <w:rsid w:val="000E3233"/>
    <w:rsid w:val="000F2E12"/>
    <w:rsid w:val="000F36AE"/>
    <w:rsid w:val="000F4E65"/>
    <w:rsid w:val="000F6242"/>
    <w:rsid w:val="00102574"/>
    <w:rsid w:val="001062D1"/>
    <w:rsid w:val="00122BB3"/>
    <w:rsid w:val="00124F26"/>
    <w:rsid w:val="001309D4"/>
    <w:rsid w:val="00130C3A"/>
    <w:rsid w:val="001353F5"/>
    <w:rsid w:val="001412C9"/>
    <w:rsid w:val="00141B6D"/>
    <w:rsid w:val="0015057F"/>
    <w:rsid w:val="001533B0"/>
    <w:rsid w:val="00175648"/>
    <w:rsid w:val="001A1976"/>
    <w:rsid w:val="001A55C3"/>
    <w:rsid w:val="001B3F79"/>
    <w:rsid w:val="001D22B0"/>
    <w:rsid w:val="001D4767"/>
    <w:rsid w:val="00200B74"/>
    <w:rsid w:val="00201E23"/>
    <w:rsid w:val="00202842"/>
    <w:rsid w:val="00204BD5"/>
    <w:rsid w:val="002117A3"/>
    <w:rsid w:val="002134CE"/>
    <w:rsid w:val="0021584D"/>
    <w:rsid w:val="00223DEF"/>
    <w:rsid w:val="00247E55"/>
    <w:rsid w:val="002537D2"/>
    <w:rsid w:val="0025760B"/>
    <w:rsid w:val="002659A1"/>
    <w:rsid w:val="002668F3"/>
    <w:rsid w:val="002C6840"/>
    <w:rsid w:val="002E2484"/>
    <w:rsid w:val="002E6C52"/>
    <w:rsid w:val="002F077E"/>
    <w:rsid w:val="002F1940"/>
    <w:rsid w:val="002F2A05"/>
    <w:rsid w:val="003006CE"/>
    <w:rsid w:val="003146B8"/>
    <w:rsid w:val="00316D9A"/>
    <w:rsid w:val="0032178C"/>
    <w:rsid w:val="00322E23"/>
    <w:rsid w:val="00323AEC"/>
    <w:rsid w:val="003244D3"/>
    <w:rsid w:val="0033071B"/>
    <w:rsid w:val="00331924"/>
    <w:rsid w:val="00364EAD"/>
    <w:rsid w:val="003738C2"/>
    <w:rsid w:val="00376DDF"/>
    <w:rsid w:val="003774DD"/>
    <w:rsid w:val="00383545"/>
    <w:rsid w:val="00390F47"/>
    <w:rsid w:val="003926B2"/>
    <w:rsid w:val="0039540F"/>
    <w:rsid w:val="003A0BEF"/>
    <w:rsid w:val="003A12CD"/>
    <w:rsid w:val="003C35D8"/>
    <w:rsid w:val="003C3E82"/>
    <w:rsid w:val="003D1870"/>
    <w:rsid w:val="003D43DC"/>
    <w:rsid w:val="003E4508"/>
    <w:rsid w:val="003E6193"/>
    <w:rsid w:val="003F4265"/>
    <w:rsid w:val="003F56BD"/>
    <w:rsid w:val="003F6751"/>
    <w:rsid w:val="00402E0F"/>
    <w:rsid w:val="00412809"/>
    <w:rsid w:val="00424AD2"/>
    <w:rsid w:val="00433500"/>
    <w:rsid w:val="00433F71"/>
    <w:rsid w:val="00440D43"/>
    <w:rsid w:val="00442349"/>
    <w:rsid w:val="004462A1"/>
    <w:rsid w:val="00450D6F"/>
    <w:rsid w:val="004510C7"/>
    <w:rsid w:val="004513A5"/>
    <w:rsid w:val="00454584"/>
    <w:rsid w:val="00477A56"/>
    <w:rsid w:val="00497C5B"/>
    <w:rsid w:val="004A3539"/>
    <w:rsid w:val="004A45A8"/>
    <w:rsid w:val="004B5154"/>
    <w:rsid w:val="004C05C2"/>
    <w:rsid w:val="004C7971"/>
    <w:rsid w:val="004D5EE5"/>
    <w:rsid w:val="004E3939"/>
    <w:rsid w:val="004E77B6"/>
    <w:rsid w:val="004F0548"/>
    <w:rsid w:val="004F75AA"/>
    <w:rsid w:val="005053A9"/>
    <w:rsid w:val="00511D0F"/>
    <w:rsid w:val="0051337C"/>
    <w:rsid w:val="00517300"/>
    <w:rsid w:val="0052570E"/>
    <w:rsid w:val="00531CCC"/>
    <w:rsid w:val="00561914"/>
    <w:rsid w:val="00563AD7"/>
    <w:rsid w:val="005777D7"/>
    <w:rsid w:val="00585A82"/>
    <w:rsid w:val="005A79B2"/>
    <w:rsid w:val="005D276E"/>
    <w:rsid w:val="005D2F2C"/>
    <w:rsid w:val="005D367E"/>
    <w:rsid w:val="005D7724"/>
    <w:rsid w:val="00606369"/>
    <w:rsid w:val="006247F4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6A2B"/>
    <w:rsid w:val="00697314"/>
    <w:rsid w:val="006A036C"/>
    <w:rsid w:val="006B6265"/>
    <w:rsid w:val="006B67A2"/>
    <w:rsid w:val="006C296E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34354"/>
    <w:rsid w:val="00747989"/>
    <w:rsid w:val="007531E0"/>
    <w:rsid w:val="00760242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507D3"/>
    <w:rsid w:val="00850C80"/>
    <w:rsid w:val="0085150A"/>
    <w:rsid w:val="0086073F"/>
    <w:rsid w:val="00860C23"/>
    <w:rsid w:val="008730FB"/>
    <w:rsid w:val="008733A7"/>
    <w:rsid w:val="00877BD8"/>
    <w:rsid w:val="008814D2"/>
    <w:rsid w:val="00890CD9"/>
    <w:rsid w:val="00896544"/>
    <w:rsid w:val="00896BCF"/>
    <w:rsid w:val="008A1AC3"/>
    <w:rsid w:val="008A217F"/>
    <w:rsid w:val="008B2ABA"/>
    <w:rsid w:val="008D3BE4"/>
    <w:rsid w:val="008D6C56"/>
    <w:rsid w:val="008D772F"/>
    <w:rsid w:val="008E366D"/>
    <w:rsid w:val="008F79D2"/>
    <w:rsid w:val="009144A6"/>
    <w:rsid w:val="00926434"/>
    <w:rsid w:val="00941DB1"/>
    <w:rsid w:val="009470E8"/>
    <w:rsid w:val="009613B1"/>
    <w:rsid w:val="00980940"/>
    <w:rsid w:val="00987BF0"/>
    <w:rsid w:val="00997384"/>
    <w:rsid w:val="0099764C"/>
    <w:rsid w:val="009A2792"/>
    <w:rsid w:val="009B6372"/>
    <w:rsid w:val="009C56F2"/>
    <w:rsid w:val="009E4739"/>
    <w:rsid w:val="009E50AB"/>
    <w:rsid w:val="009F491F"/>
    <w:rsid w:val="009F65DE"/>
    <w:rsid w:val="00A01F72"/>
    <w:rsid w:val="00A0380E"/>
    <w:rsid w:val="00A12B85"/>
    <w:rsid w:val="00A255FA"/>
    <w:rsid w:val="00A35689"/>
    <w:rsid w:val="00A53082"/>
    <w:rsid w:val="00A566EA"/>
    <w:rsid w:val="00A603E4"/>
    <w:rsid w:val="00A60895"/>
    <w:rsid w:val="00A66F15"/>
    <w:rsid w:val="00A82CC9"/>
    <w:rsid w:val="00A851C2"/>
    <w:rsid w:val="00AA5256"/>
    <w:rsid w:val="00AB5D42"/>
    <w:rsid w:val="00AC201B"/>
    <w:rsid w:val="00AC6CD8"/>
    <w:rsid w:val="00AD20B3"/>
    <w:rsid w:val="00AD3812"/>
    <w:rsid w:val="00AD792A"/>
    <w:rsid w:val="00AE51C2"/>
    <w:rsid w:val="00B4324D"/>
    <w:rsid w:val="00B51758"/>
    <w:rsid w:val="00B5791E"/>
    <w:rsid w:val="00B6024F"/>
    <w:rsid w:val="00B81FD7"/>
    <w:rsid w:val="00B84695"/>
    <w:rsid w:val="00B84780"/>
    <w:rsid w:val="00B93030"/>
    <w:rsid w:val="00B93834"/>
    <w:rsid w:val="00B97703"/>
    <w:rsid w:val="00BB734F"/>
    <w:rsid w:val="00BC10CC"/>
    <w:rsid w:val="00BD4FB7"/>
    <w:rsid w:val="00BD6821"/>
    <w:rsid w:val="00BE5E46"/>
    <w:rsid w:val="00BF0942"/>
    <w:rsid w:val="00C01883"/>
    <w:rsid w:val="00C050FA"/>
    <w:rsid w:val="00C12352"/>
    <w:rsid w:val="00C12F2B"/>
    <w:rsid w:val="00C163D5"/>
    <w:rsid w:val="00C21EAD"/>
    <w:rsid w:val="00C22D7D"/>
    <w:rsid w:val="00C232AD"/>
    <w:rsid w:val="00C34F0D"/>
    <w:rsid w:val="00C403FE"/>
    <w:rsid w:val="00C5384F"/>
    <w:rsid w:val="00C66D12"/>
    <w:rsid w:val="00C74808"/>
    <w:rsid w:val="00C76669"/>
    <w:rsid w:val="00C83763"/>
    <w:rsid w:val="00C95BE6"/>
    <w:rsid w:val="00CA1416"/>
    <w:rsid w:val="00CA185F"/>
    <w:rsid w:val="00CA51DE"/>
    <w:rsid w:val="00CA62F4"/>
    <w:rsid w:val="00CD3172"/>
    <w:rsid w:val="00CD71A4"/>
    <w:rsid w:val="00CE0DC9"/>
    <w:rsid w:val="00CE5A36"/>
    <w:rsid w:val="00CF6087"/>
    <w:rsid w:val="00D04285"/>
    <w:rsid w:val="00D16FE4"/>
    <w:rsid w:val="00D174E9"/>
    <w:rsid w:val="00D218EB"/>
    <w:rsid w:val="00D45DEC"/>
    <w:rsid w:val="00D50787"/>
    <w:rsid w:val="00D50CB6"/>
    <w:rsid w:val="00D55649"/>
    <w:rsid w:val="00D71EFE"/>
    <w:rsid w:val="00D8118C"/>
    <w:rsid w:val="00D91588"/>
    <w:rsid w:val="00DC1258"/>
    <w:rsid w:val="00DD6251"/>
    <w:rsid w:val="00DD6B57"/>
    <w:rsid w:val="00DD7827"/>
    <w:rsid w:val="00DF16A6"/>
    <w:rsid w:val="00DF2EB7"/>
    <w:rsid w:val="00E0221E"/>
    <w:rsid w:val="00E05777"/>
    <w:rsid w:val="00E2146B"/>
    <w:rsid w:val="00E25E3C"/>
    <w:rsid w:val="00E3000A"/>
    <w:rsid w:val="00E3256C"/>
    <w:rsid w:val="00E41786"/>
    <w:rsid w:val="00E42D42"/>
    <w:rsid w:val="00E46293"/>
    <w:rsid w:val="00E56AFC"/>
    <w:rsid w:val="00E94333"/>
    <w:rsid w:val="00E95399"/>
    <w:rsid w:val="00E96DD3"/>
    <w:rsid w:val="00E97EB6"/>
    <w:rsid w:val="00EA05FB"/>
    <w:rsid w:val="00EB3AC3"/>
    <w:rsid w:val="00EB4767"/>
    <w:rsid w:val="00EB6813"/>
    <w:rsid w:val="00EC45A5"/>
    <w:rsid w:val="00EC7A39"/>
    <w:rsid w:val="00ED08E4"/>
    <w:rsid w:val="00ED62E9"/>
    <w:rsid w:val="00EF5F14"/>
    <w:rsid w:val="00EF6BC3"/>
    <w:rsid w:val="00F0182D"/>
    <w:rsid w:val="00F059CD"/>
    <w:rsid w:val="00F150A8"/>
    <w:rsid w:val="00F32607"/>
    <w:rsid w:val="00F35215"/>
    <w:rsid w:val="00F35FB8"/>
    <w:rsid w:val="00F37599"/>
    <w:rsid w:val="00F41539"/>
    <w:rsid w:val="00F64036"/>
    <w:rsid w:val="00F6624E"/>
    <w:rsid w:val="00F83A48"/>
    <w:rsid w:val="00F866B4"/>
    <w:rsid w:val="00F92D48"/>
    <w:rsid w:val="00F9533F"/>
    <w:rsid w:val="00FB77F8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3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D43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D43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43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43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43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43DC"/>
    <w:pPr>
      <w:outlineLvl w:val="5"/>
    </w:pPr>
  </w:style>
  <w:style w:type="paragraph" w:styleId="Heading7">
    <w:name w:val="heading 7"/>
    <w:basedOn w:val="H6"/>
    <w:next w:val="Normal"/>
    <w:qFormat/>
    <w:rsid w:val="003D43DC"/>
    <w:pPr>
      <w:outlineLvl w:val="6"/>
    </w:pPr>
  </w:style>
  <w:style w:type="paragraph" w:styleId="Heading8">
    <w:name w:val="heading 8"/>
    <w:basedOn w:val="Heading1"/>
    <w:next w:val="Normal"/>
    <w:qFormat/>
    <w:rsid w:val="003D43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43D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3D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3D43DC"/>
    <w:pPr>
      <w:ind w:left="1135"/>
    </w:pPr>
  </w:style>
  <w:style w:type="paragraph" w:styleId="List2">
    <w:name w:val="List 2"/>
    <w:basedOn w:val="List"/>
    <w:semiHidden/>
    <w:rsid w:val="003D43DC"/>
    <w:pPr>
      <w:ind w:left="851"/>
    </w:pPr>
  </w:style>
  <w:style w:type="paragraph" w:styleId="List">
    <w:name w:val="List"/>
    <w:basedOn w:val="Normal"/>
    <w:semiHidden/>
    <w:rsid w:val="003D43DC"/>
    <w:pPr>
      <w:ind w:left="568" w:hanging="284"/>
    </w:pPr>
  </w:style>
  <w:style w:type="paragraph" w:styleId="TOC7">
    <w:name w:val="toc 7"/>
    <w:basedOn w:val="TOC6"/>
    <w:next w:val="Normal"/>
    <w:semiHidden/>
    <w:rsid w:val="003D43DC"/>
    <w:pPr>
      <w:ind w:left="2268" w:hanging="2268"/>
    </w:pPr>
  </w:style>
  <w:style w:type="paragraph" w:styleId="TOC6">
    <w:name w:val="toc 6"/>
    <w:basedOn w:val="TOC5"/>
    <w:next w:val="Normal"/>
    <w:semiHidden/>
    <w:rsid w:val="003D43DC"/>
    <w:pPr>
      <w:ind w:left="1985" w:hanging="1985"/>
    </w:pPr>
  </w:style>
  <w:style w:type="paragraph" w:styleId="TOC5">
    <w:name w:val="toc 5"/>
    <w:basedOn w:val="TOC4"/>
    <w:semiHidden/>
    <w:rsid w:val="003D43DC"/>
    <w:pPr>
      <w:ind w:left="1701" w:hanging="1701"/>
    </w:pPr>
  </w:style>
  <w:style w:type="paragraph" w:styleId="TOC4">
    <w:name w:val="toc 4"/>
    <w:basedOn w:val="TOC3"/>
    <w:semiHidden/>
    <w:rsid w:val="003D43DC"/>
    <w:pPr>
      <w:ind w:left="1418" w:hanging="1418"/>
    </w:pPr>
  </w:style>
  <w:style w:type="paragraph" w:styleId="TOC3">
    <w:name w:val="toc 3"/>
    <w:basedOn w:val="TOC2"/>
    <w:semiHidden/>
    <w:rsid w:val="003D43DC"/>
    <w:pPr>
      <w:ind w:left="1134" w:hanging="1134"/>
    </w:pPr>
  </w:style>
  <w:style w:type="paragraph" w:styleId="TOC2">
    <w:name w:val="toc 2"/>
    <w:basedOn w:val="TOC1"/>
    <w:semiHidden/>
    <w:rsid w:val="003D43D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D43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3D43DC"/>
    <w:pPr>
      <w:ind w:left="851"/>
    </w:pPr>
  </w:style>
  <w:style w:type="paragraph" w:styleId="ListNumber">
    <w:name w:val="List Number"/>
    <w:basedOn w:val="List"/>
    <w:semiHidden/>
    <w:rsid w:val="003D43DC"/>
  </w:style>
  <w:style w:type="paragraph" w:styleId="ListBullet4">
    <w:name w:val="List Bullet 4"/>
    <w:basedOn w:val="ListBullet3"/>
    <w:semiHidden/>
    <w:rsid w:val="003D43DC"/>
    <w:pPr>
      <w:ind w:left="1418"/>
    </w:pPr>
  </w:style>
  <w:style w:type="paragraph" w:styleId="ListBullet3">
    <w:name w:val="List Bullet 3"/>
    <w:basedOn w:val="ListBullet2"/>
    <w:semiHidden/>
    <w:rsid w:val="003D43DC"/>
    <w:pPr>
      <w:ind w:left="1135"/>
    </w:pPr>
  </w:style>
  <w:style w:type="paragraph" w:styleId="ListBullet2">
    <w:name w:val="List Bullet 2"/>
    <w:basedOn w:val="ListBullet"/>
    <w:semiHidden/>
    <w:rsid w:val="003D43DC"/>
    <w:pPr>
      <w:ind w:left="851"/>
    </w:pPr>
  </w:style>
  <w:style w:type="paragraph" w:styleId="ListBullet">
    <w:name w:val="List Bullet"/>
    <w:basedOn w:val="List"/>
    <w:semiHidden/>
    <w:rsid w:val="003D43DC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3D43DC"/>
    <w:pPr>
      <w:ind w:left="1702"/>
    </w:pPr>
  </w:style>
  <w:style w:type="paragraph" w:styleId="TOC8">
    <w:name w:val="toc 8"/>
    <w:basedOn w:val="TOC1"/>
    <w:semiHidden/>
    <w:rsid w:val="003D43D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3D43DC"/>
    <w:pPr>
      <w:jc w:val="center"/>
    </w:pPr>
    <w:rPr>
      <w:i/>
    </w:rPr>
  </w:style>
  <w:style w:type="paragraph" w:styleId="Header">
    <w:name w:val="header"/>
    <w:link w:val="HeaderChar"/>
    <w:rsid w:val="003D43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3D43D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3D43DC"/>
    <w:pPr>
      <w:ind w:left="1702"/>
    </w:pPr>
  </w:style>
  <w:style w:type="paragraph" w:styleId="List4">
    <w:name w:val="List 4"/>
    <w:basedOn w:val="List3"/>
    <w:semiHidden/>
    <w:rsid w:val="003D43DC"/>
    <w:pPr>
      <w:ind w:left="1418"/>
    </w:pPr>
  </w:style>
  <w:style w:type="paragraph" w:styleId="TOC9">
    <w:name w:val="toc 9"/>
    <w:basedOn w:val="TOC8"/>
    <w:semiHidden/>
    <w:rsid w:val="003D43DC"/>
    <w:pPr>
      <w:ind w:left="1418" w:hanging="1418"/>
    </w:pPr>
  </w:style>
  <w:style w:type="paragraph" w:styleId="Index1">
    <w:name w:val="index 1"/>
    <w:basedOn w:val="Normal"/>
    <w:semiHidden/>
    <w:rsid w:val="003D43DC"/>
    <w:pPr>
      <w:keepLines/>
      <w:spacing w:after="0"/>
    </w:pPr>
  </w:style>
  <w:style w:type="paragraph" w:styleId="Index2">
    <w:name w:val="index 2"/>
    <w:basedOn w:val="Index1"/>
    <w:semiHidden/>
    <w:rsid w:val="003D43DC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3D43DC"/>
    <w:rPr>
      <w:b/>
      <w:position w:val="6"/>
      <w:sz w:val="16"/>
    </w:rPr>
  </w:style>
  <w:style w:type="paragraph" w:customStyle="1" w:styleId="B1">
    <w:name w:val="B1"/>
    <w:basedOn w:val="List"/>
    <w:link w:val="B1Zchn"/>
    <w:rsid w:val="003D43DC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43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43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D43DC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43DC"/>
    <w:rPr>
      <w:b/>
    </w:rPr>
  </w:style>
  <w:style w:type="paragraph" w:customStyle="1" w:styleId="TAC">
    <w:name w:val="TAC"/>
    <w:basedOn w:val="TAL"/>
    <w:rsid w:val="003D43DC"/>
    <w:pPr>
      <w:jc w:val="center"/>
    </w:pPr>
  </w:style>
  <w:style w:type="paragraph" w:customStyle="1" w:styleId="TAL">
    <w:name w:val="TAL"/>
    <w:basedOn w:val="Normal"/>
    <w:rsid w:val="003D43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43DC"/>
    <w:pPr>
      <w:keepNext w:val="0"/>
      <w:spacing w:before="0" w:after="240"/>
    </w:pPr>
  </w:style>
  <w:style w:type="paragraph" w:customStyle="1" w:styleId="TH">
    <w:name w:val="TH"/>
    <w:basedOn w:val="Normal"/>
    <w:rsid w:val="003D43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D43DC"/>
    <w:pPr>
      <w:keepLines/>
      <w:ind w:left="1135" w:hanging="851"/>
    </w:pPr>
  </w:style>
  <w:style w:type="paragraph" w:customStyle="1" w:styleId="EX">
    <w:name w:val="EX"/>
    <w:basedOn w:val="Normal"/>
    <w:rsid w:val="003D43DC"/>
    <w:pPr>
      <w:keepLines/>
      <w:ind w:left="1702" w:hanging="1418"/>
    </w:pPr>
  </w:style>
  <w:style w:type="paragraph" w:customStyle="1" w:styleId="FP">
    <w:name w:val="FP"/>
    <w:basedOn w:val="Normal"/>
    <w:rsid w:val="003D43DC"/>
    <w:pPr>
      <w:spacing w:after="0"/>
    </w:pPr>
  </w:style>
  <w:style w:type="paragraph" w:customStyle="1" w:styleId="LD">
    <w:name w:val="LD"/>
    <w:rsid w:val="003D43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43DC"/>
    <w:pPr>
      <w:spacing w:after="0"/>
    </w:pPr>
  </w:style>
  <w:style w:type="paragraph" w:customStyle="1" w:styleId="EW">
    <w:name w:val="EW"/>
    <w:basedOn w:val="EX"/>
    <w:rsid w:val="003D43DC"/>
    <w:pPr>
      <w:spacing w:after="0"/>
    </w:pPr>
  </w:style>
  <w:style w:type="paragraph" w:customStyle="1" w:styleId="EQ">
    <w:name w:val="EQ"/>
    <w:basedOn w:val="Normal"/>
    <w:next w:val="Normal"/>
    <w:rsid w:val="003D4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43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43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43DC"/>
    <w:pPr>
      <w:jc w:val="right"/>
    </w:pPr>
  </w:style>
  <w:style w:type="paragraph" w:customStyle="1" w:styleId="TAN">
    <w:name w:val="TAN"/>
    <w:basedOn w:val="TAL"/>
    <w:rsid w:val="003D43DC"/>
    <w:pPr>
      <w:ind w:left="851" w:hanging="851"/>
    </w:pPr>
  </w:style>
  <w:style w:type="paragraph" w:customStyle="1" w:styleId="ZA">
    <w:name w:val="ZA"/>
    <w:rsid w:val="003D43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43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43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43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43DC"/>
    <w:pPr>
      <w:framePr w:wrap="notBeside" w:y="16161"/>
    </w:pPr>
  </w:style>
  <w:style w:type="character" w:customStyle="1" w:styleId="ZGSM">
    <w:name w:val="ZGSM"/>
    <w:rsid w:val="003D43DC"/>
  </w:style>
  <w:style w:type="paragraph" w:customStyle="1" w:styleId="ZG">
    <w:name w:val="ZG"/>
    <w:rsid w:val="003D43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43DC"/>
    <w:rPr>
      <w:color w:val="FF0000"/>
    </w:rPr>
  </w:style>
  <w:style w:type="paragraph" w:customStyle="1" w:styleId="B2">
    <w:name w:val="B2"/>
    <w:basedOn w:val="List2"/>
    <w:rsid w:val="003D43DC"/>
  </w:style>
  <w:style w:type="paragraph" w:customStyle="1" w:styleId="B3">
    <w:name w:val="B3"/>
    <w:basedOn w:val="List3"/>
    <w:rsid w:val="003D43DC"/>
  </w:style>
  <w:style w:type="paragraph" w:customStyle="1" w:styleId="B4">
    <w:name w:val="B4"/>
    <w:basedOn w:val="List4"/>
    <w:rsid w:val="003D43DC"/>
  </w:style>
  <w:style w:type="paragraph" w:customStyle="1" w:styleId="B5">
    <w:name w:val="B5"/>
    <w:basedOn w:val="List5"/>
    <w:rsid w:val="003D43DC"/>
  </w:style>
  <w:style w:type="paragraph" w:customStyle="1" w:styleId="ZTD">
    <w:name w:val="ZTD"/>
    <w:basedOn w:val="ZB"/>
    <w:rsid w:val="003D43DC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paragraph" w:customStyle="1" w:styleId="Default">
    <w:name w:val="Default"/>
    <w:rsid w:val="00877BD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7C32E4-52AB-4541-B4A1-200358ED30D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Alberto (QC)</cp:lastModifiedBy>
  <cp:revision>5</cp:revision>
  <cp:lastPrinted>2002-04-23T07:10:00Z</cp:lastPrinted>
  <dcterms:created xsi:type="dcterms:W3CDTF">2025-05-09T01:38:00Z</dcterms:created>
  <dcterms:modified xsi:type="dcterms:W3CDTF">2025-05-22T15:50:00Z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</Properties>
</file>